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72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default" w:ascii="Times New Roman" w:hAnsi="Times New Roman" w:eastAsia="方正楷体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3"/>
          <w:szCs w:val="33"/>
          <w:lang w:val="en-US" w:eastAsia="zh-CN"/>
        </w:rPr>
        <w:t>附件3</w:t>
      </w:r>
    </w:p>
    <w:p w14:paraId="1A05D3FF">
      <w:pPr>
        <w:pStyle w:val="6"/>
        <w:rPr>
          <w:rFonts w:hint="default"/>
          <w:lang w:val="en-US" w:eastAsia="zh-CN"/>
        </w:rPr>
      </w:pPr>
    </w:p>
    <w:p w14:paraId="5A437F5C">
      <w:pPr>
        <w:tabs>
          <w:tab w:val="left" w:pos="5685"/>
        </w:tabs>
        <w:spacing w:afterLines="100" w:line="59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四川爱众低碳科技发展有限公司简介</w:t>
      </w:r>
    </w:p>
    <w:p w14:paraId="5DFB9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四川爱众低碳科技发展有限公司于2022年12月23日成立，注册资本金9500万，下设行政人事部、工程管理部、招商运营部、财务管理部、碳市场开发部、综合能源服务部六个部门，现有员工22人。</w:t>
      </w:r>
    </w:p>
    <w:p w14:paraId="45046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目前公司正在实施爱众·低碳生活荟项目，该项目是由四川爱众发展集团有限公司（以下简称“爱众集团”）在“双碳”和“一刻钟便民生活圈”政策背景下，提出打造“便民生活服务中心+综合能源服务站”的低碳化建筑综合体的解决思路，致力于推动构建新能源汽车生活生态圈，打造新型消费场景，形成“产业+资本”的联动，借助低碳荟商业模式做大实业资产，最终借助上市平台来实现资产证券化。</w:t>
      </w:r>
      <w:r>
        <w:rPr>
          <w:rFonts w:hint="default"/>
          <w:lang w:val="en-US" w:eastAsia="zh-CN"/>
        </w:rPr>
        <w:br w:type="page"/>
      </w:r>
    </w:p>
    <w:p w14:paraId="67231B46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33" w:afterLines="100" w:line="59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四川爱众云鲲新能源有限公司简介</w:t>
      </w:r>
    </w:p>
    <w:p w14:paraId="421296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四川爱众云鲲新能源有限公司（</w:t>
      </w:r>
      <w:r>
        <w:rPr>
          <w:rFonts w:hint="eastAsia" w:ascii="Times New Roman" w:hAnsi="Times New Roman" w:eastAsia="方正仿宋_GBK" w:cs="方正仿宋_GBK"/>
          <w:sz w:val="33"/>
          <w:szCs w:val="33"/>
        </w:rPr>
        <w:t>以下简称：“公司”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前身为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广安国充新能源发展有限公司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自2019年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成立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以来，便致力于新能源领域的探索与发展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，2022年正式成为爱众集团的全资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控股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子公司，现注册资本1.2亿元，业务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网络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覆盖重庆、成都、南充、达州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等川渝重要城市，以及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新疆、江西重点区域。</w:t>
      </w:r>
    </w:p>
    <w:p w14:paraId="20CFA9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作为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爱众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集团交通新能源战略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板块的重要力量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，公司通过构建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充储一体化+场景化服务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”的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双轮驱动发展模式，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积极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推动新能源产业的升级与发展。重点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聚焦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三大核心业务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一是以智能充电桩网络为核心，提供便捷、高效的公共快充服务，满足日益增长的电动汽车充电需求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现已建成超140座公共快速充电站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；二是为企业提供定制化的工商业储能方案，助力企业实现能源的高效利用与成本控制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目前已签约规模超过46MWh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；三是重卡充换电等交通能源新基建，针对重型卡车等交通领域的能源需求，提供全面的充换电服务与支持。</w:t>
      </w:r>
    </w:p>
    <w:p w14:paraId="2CDA94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eastAsia" w:ascii="Times New Roman" w:hAnsi="Times New Roman" w:eastAsia="方正仿宋_GBK" w:cs="方正仿宋_GBK"/>
          <w:sz w:val="33"/>
          <w:szCs w:val="33"/>
        </w:rPr>
        <w:t>公司严格遵循现代企业管理制度，设立</w:t>
      </w: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支部委员会、董事会、总办会</w:t>
      </w:r>
      <w:r>
        <w:rPr>
          <w:rFonts w:hint="eastAsia" w:ascii="Times New Roman" w:hAnsi="Times New Roman" w:eastAsia="方正仿宋_GBK" w:cs="方正仿宋_GBK"/>
          <w:sz w:val="33"/>
          <w:szCs w:val="33"/>
        </w:rPr>
        <w:t>，下设综合管理部、财务管理部、</w:t>
      </w: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市场运营部</w:t>
      </w:r>
      <w:r>
        <w:rPr>
          <w:rFonts w:hint="eastAsia" w:ascii="Times New Roman" w:hAnsi="Times New Roman" w:eastAsia="方正仿宋_GBK" w:cs="方正仿宋_GBK"/>
          <w:sz w:val="33"/>
          <w:szCs w:val="33"/>
        </w:rPr>
        <w:t>、</w:t>
      </w: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工程管理</w:t>
      </w:r>
      <w:r>
        <w:rPr>
          <w:rFonts w:hint="eastAsia" w:ascii="Times New Roman" w:hAnsi="Times New Roman" w:eastAsia="方正仿宋_GBK" w:cs="方正仿宋_GBK"/>
          <w:sz w:val="33"/>
          <w:szCs w:val="33"/>
        </w:rPr>
        <w:t>部</w:t>
      </w:r>
      <w:r>
        <w:rPr>
          <w:rFonts w:hint="eastAsia" w:ascii="Times New Roman" w:hAnsi="Times New Roman" w:eastAsia="方正仿宋_GBK" w:cs="方正仿宋_GBK"/>
          <w:sz w:val="33"/>
          <w:szCs w:val="33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投资发展部五</w:t>
      </w:r>
      <w:r>
        <w:rPr>
          <w:rFonts w:hint="eastAsia" w:ascii="Times New Roman" w:hAnsi="Times New Roman" w:eastAsia="方正仿宋_GBK" w:cs="方正仿宋_GBK"/>
          <w:sz w:val="33"/>
          <w:szCs w:val="33"/>
        </w:rPr>
        <w:t>大核心部门</w:t>
      </w:r>
      <w:r>
        <w:rPr>
          <w:rFonts w:hint="eastAsia" w:ascii="Times New Roman" w:hAnsi="Times New Roman" w:eastAsia="方正仿宋_GBK" w:cs="方正仿宋_GBK"/>
          <w:sz w:val="33"/>
          <w:szCs w:val="33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同时，</w:t>
      </w:r>
      <w:r>
        <w:rPr>
          <w:rFonts w:hint="default" w:ascii="Times New Roman" w:hAnsi="Times New Roman" w:eastAsia="方正仿宋_GBK" w:cs="方正仿宋_GBK"/>
          <w:sz w:val="33"/>
          <w:szCs w:val="33"/>
        </w:rPr>
        <w:t>积极拓展子公司</w:t>
      </w: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业务</w:t>
      </w:r>
      <w:r>
        <w:rPr>
          <w:rFonts w:hint="default" w:ascii="Times New Roman" w:hAnsi="Times New Roman" w:eastAsia="方正仿宋_GBK" w:cs="方正仿宋_GBK"/>
          <w:sz w:val="33"/>
          <w:szCs w:val="33"/>
        </w:rPr>
        <w:t>布局</w:t>
      </w:r>
      <w:r>
        <w:rPr>
          <w:rFonts w:hint="eastAsia" w:ascii="Times New Roman" w:hAnsi="Times New Roman" w:eastAsia="方正仿宋_GBK" w:cs="方正仿宋_GBK"/>
          <w:sz w:val="33"/>
          <w:szCs w:val="33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sz w:val="33"/>
          <w:szCs w:val="33"/>
          <w:lang w:val="en-US" w:eastAsia="zh-CN"/>
        </w:rPr>
        <w:t>现有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全资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公司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家）：成都、重庆、江西、新疆云鲲新能源公司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重庆云泽公司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，深度拓展区域化公共快充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重卡充换电基础设施建设，形成跨省域能源服务网络。控股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公司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家）：绵阳云鲲新能源专注全国重卡充电站市场，云鲲数字能源深耕川渝储能项目。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参股公司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（3家）：通过参股智慧新能源（电动车辆充电）、云泽供应链（新能源物流配套）、蓉安鲲汽车租赁（绿色出行服务），构建起覆盖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乘用车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商用车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—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电动车</w:t>
      </w:r>
      <w:r>
        <w:rPr>
          <w:rFonts w:hint="eastAsia" w:ascii="Times New Roman" w:hAnsi="Times New Roman" w:eastAsia="方正仿宋_GBK" w:cs="Times New Roman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的全场景服务体系。</w:t>
      </w:r>
    </w:p>
    <w:p w14:paraId="707CCA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未来，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公司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将不断深化“投资建设—智慧运营”全产业链布局，加速推进光储充一体化示范项目落地，致力于成为西南地区具有影响力的新能源综合服务提供商，为国家双碳战略目标的实现贡献力量。</w:t>
      </w:r>
    </w:p>
    <w:p w14:paraId="31B77D3F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666666"/>
          <w:sz w:val="24"/>
          <w:szCs w:val="24"/>
        </w:rPr>
      </w:pPr>
      <w:bookmarkStart w:id="0" w:name="_GoBack"/>
      <w:bookmarkEnd w:id="0"/>
    </w:p>
    <w:p w14:paraId="7A4DDB3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666666"/>
          <w:sz w:val="24"/>
          <w:szCs w:val="24"/>
        </w:rPr>
      </w:pPr>
    </w:p>
    <w:p w14:paraId="5C92CCDA">
      <w:pPr>
        <w:tabs>
          <w:tab w:val="left" w:pos="5685"/>
        </w:tabs>
        <w:spacing w:afterLines="100" w:line="590" w:lineRule="exact"/>
        <w:jc w:val="left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</w:p>
    <w:p w14:paraId="338FB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880" w:firstLineChars="200"/>
        <w:textAlignment w:val="auto"/>
        <w:rPr>
          <w:rFonts w:ascii="Times New Roman" w:hAnsi="Times New Roman" w:eastAsia="方正小标宋_GBK" w:cs="Times New Roman"/>
          <w:sz w:val="44"/>
        </w:rPr>
        <w:sectPr>
          <w:headerReference r:id="rId3" w:type="default"/>
          <w:footerReference r:id="rId4" w:type="default"/>
          <w:pgSz w:w="11906" w:h="16838"/>
          <w:pgMar w:top="2041" w:right="1531" w:bottom="1701" w:left="1531" w:header="851" w:footer="992" w:gutter="0"/>
          <w:cols w:space="0" w:num="1"/>
          <w:rtlGutter w:val="0"/>
          <w:docGrid w:type="lines" w:linePitch="332" w:charSpace="0"/>
        </w:sectPr>
      </w:pPr>
    </w:p>
    <w:p w14:paraId="56D5F74E">
      <w:pPr>
        <w:pStyle w:val="31"/>
        <w:rPr>
          <w:rFonts w:hint="eastAsia" w:ascii="方正小标宋_GBK" w:hAnsi="方正小标宋_GBK" w:eastAsia="方正小标宋_GBK" w:cs="方正小标宋_GBK"/>
          <w:b w:val="0"/>
          <w:bCs/>
        </w:rPr>
      </w:pPr>
      <w:r>
        <w:rPr>
          <w:rFonts w:hint="eastAsia" w:ascii="方正小标宋_GBK" w:hAnsi="方正小标宋_GBK" w:eastAsia="方正小标宋_GBK" w:cs="方正小标宋_GBK"/>
          <w:b w:val="0"/>
          <w:bCs/>
        </w:rPr>
        <w:t>四川广安爱众建设工程有限公司简介</w:t>
      </w:r>
    </w:p>
    <w:p w14:paraId="1DC0D875"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4D01484C">
      <w:pPr>
        <w:pStyle w:val="32"/>
        <w:bidi w:val="0"/>
        <w:jc w:val="both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四川广安爱众建设工程有限公司是四川爱众发展集团有限公司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下属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控股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子公司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，成立于2001年6月，注册资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本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11265.04万元，其中爱众集团公司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出资11261.34万元，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持股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99.96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%，2名自然人股东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（公司在编员工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李朝莉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胡安元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出资3.7万元，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持股0.0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33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。公司目前拥有市政公用工程施工总承包一级、房屋建筑工程施工总承包二级、水利水电工程施工总承包二级、建筑装饰装修工程专业承包二级、环保工程专业承包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级、河湖整治工程专业承包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级资质、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施工劳务（不分等级）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 w14:paraId="3CEB4FAA">
      <w:pPr>
        <w:pStyle w:val="32"/>
        <w:bidi w:val="0"/>
        <w:jc w:val="both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企业经营范围：房屋建筑工程；土石方工程；市政公用工程；建筑装修装饰工程；水利水电工程；堤防工程；环保工程；体育场地设施工程；销售：建筑材料、装饰材料、化工（不含危险化学品），五金交电、日用百货。（依法须经批准的项目，经相关部门批准后方可开展经营活动）。</w:t>
      </w:r>
    </w:p>
    <w:p w14:paraId="272CB877">
      <w:pPr>
        <w:pStyle w:val="32"/>
        <w:bidi w:val="0"/>
        <w:jc w:val="both"/>
        <w:rPr>
          <w:rFonts w:hint="default" w:ascii="Times New Roman" w:hAnsi="Times New Roman" w:eastAsia="方正仿宋_GBK" w:cs="Times New Roman"/>
          <w:color w:val="auto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公司按照现代企业规范管理要求，完善了法人治理结构，建立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健全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了现代企业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管理体系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。爱众建设在编员工3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人，平均年龄约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42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岁。具有大学本科及以上学历共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人，占在职人员的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75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%；具有中高级职称1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仅限于工程类专业），占比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38.24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%，其中高级职称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人、中级职称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人。一级建造师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人，二级建造师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人。</w:t>
      </w:r>
    </w:p>
    <w:p w14:paraId="4173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sectPr>
          <w:pgSz w:w="11906" w:h="16838"/>
          <w:pgMar w:top="2041" w:right="1531" w:bottom="1701" w:left="1531" w:header="851" w:footer="992" w:gutter="0"/>
          <w:cols w:space="0" w:num="1"/>
          <w:rtlGutter w:val="0"/>
          <w:docGrid w:type="lines" w:linePitch="332" w:charSpace="0"/>
        </w:sect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多年来，公司始终秉承“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以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质量求生存、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以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信誉求发展、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以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管理求效益、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以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诚信拓市场”的经营理念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崇尚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“敬业、诚信、严谨、创新、务实”的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价值观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，恪守“安全为根、质量为本”的经营信条，在工程施工过程中不断加强管理，丰富施工管理经验，完善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各项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管理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体系，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树立了良好的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企业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形象，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取得了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较好的经济效益和社会信誉。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近年来，公司共计实施工程项目约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50余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个，实现产值近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0亿，实现一次性交验工程合格率达标100%，安全达标率100%，合同履约率100%。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公司先后取得2022年度广安市工人先锋号、2021年广安区工人先锋号、爱众集团安全生产先进单位、先进基层党组织、爱众集团安康杯安全知识竞赛一等奖等多项荣誉。</w:t>
      </w:r>
    </w:p>
    <w:p w14:paraId="50B2C5A3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33" w:afterLines="100"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爱众集团官网及公众号</w:t>
      </w:r>
    </w:p>
    <w:p w14:paraId="75FCCDFA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left"/>
        <w:textAlignment w:val="auto"/>
        <w:rPr>
          <w:rFonts w:ascii="Times New Roman" w:hAnsi="Times New Roman" w:eastAsia="方正仿宋_GBK" w:cs="Times New Roman"/>
          <w:b/>
          <w:sz w:val="32"/>
          <w:szCs w:val="32"/>
        </w:rPr>
      </w:pPr>
    </w:p>
    <w:p w14:paraId="4FDB5A0A"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left"/>
        <w:textAlignment w:val="auto"/>
        <w:rPr>
          <w:rFonts w:ascii="Times New Roman" w:hAnsi="Times New Roman" w:eastAsia="方正仿宋_GBK" w:cs="Times New Roman"/>
          <w:b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爱众集团官网：http://www.aaa-group.cn/</w:t>
      </w:r>
    </w:p>
    <w:p w14:paraId="4E292FD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default"/>
          <w:lang w:val="en-US" w:eastAsia="zh-CN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微信公众号：爱众之窗</w:t>
      </w:r>
    </w:p>
    <w:sectPr>
      <w:pgSz w:w="11906" w:h="16838"/>
      <w:pgMar w:top="2041" w:right="1531" w:bottom="1701" w:left="1531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